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68" w:rsidRDefault="00987D68" w:rsidP="00987D6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87D68">
        <w:rPr>
          <w:rFonts w:ascii="Times New Roman" w:hAnsi="Times New Roman" w:cs="Times New Roman"/>
          <w:b/>
        </w:rPr>
        <w:t xml:space="preserve">Pogosta vprašanja </w:t>
      </w:r>
      <w:r w:rsidR="00AF6AD8">
        <w:rPr>
          <w:rFonts w:ascii="Times New Roman" w:hAnsi="Times New Roman" w:cs="Times New Roman"/>
          <w:b/>
        </w:rPr>
        <w:t>JU</w:t>
      </w:r>
      <w:r w:rsidR="00423C20">
        <w:rPr>
          <w:rFonts w:ascii="Times New Roman" w:hAnsi="Times New Roman" w:cs="Times New Roman"/>
          <w:b/>
        </w:rPr>
        <w:t>LI</w:t>
      </w:r>
      <w:r w:rsidR="00AF6AD8">
        <w:rPr>
          <w:rFonts w:ascii="Times New Roman" w:hAnsi="Times New Roman" w:cs="Times New Roman"/>
          <w:b/>
        </w:rPr>
        <w:t xml:space="preserve">J </w:t>
      </w:r>
      <w:r w:rsidRPr="00987D68">
        <w:rPr>
          <w:rFonts w:ascii="Times New Roman" w:hAnsi="Times New Roman" w:cs="Times New Roman"/>
          <w:b/>
        </w:rPr>
        <w:t>2015</w:t>
      </w:r>
    </w:p>
    <w:p w:rsidR="00001758" w:rsidRDefault="00001758" w:rsidP="00987D68">
      <w:pPr>
        <w:jc w:val="center"/>
        <w:rPr>
          <w:rFonts w:ascii="Times New Roman" w:hAnsi="Times New Roman" w:cs="Times New Roman"/>
          <w:b/>
        </w:rPr>
      </w:pPr>
    </w:p>
    <w:p w:rsidR="00F84DDC" w:rsidRPr="00321DE4" w:rsidRDefault="000F2A1A" w:rsidP="000F2A1A">
      <w:pPr>
        <w:pStyle w:val="Odstavekseznama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</w:rPr>
      </w:pPr>
      <w:r w:rsidRPr="00321DE4">
        <w:rPr>
          <w:rFonts w:ascii="Times New Roman" w:hAnsi="Times New Roman" w:cs="Times New Roman"/>
          <w:b/>
          <w:color w:val="000000" w:themeColor="text1"/>
        </w:rPr>
        <w:t>Katere podatke mora vsebovati deklaracija medu, ki se prodaja končnim potrošnikom?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8977"/>
      </w:tblGrid>
      <w:tr w:rsidR="00321DE4" w:rsidRPr="00321DE4" w:rsidTr="00420E63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0F2A1A" w:rsidRPr="000F2A1A" w:rsidRDefault="000F2A1A" w:rsidP="000F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</w:tr>
      <w:tr w:rsidR="00321DE4" w:rsidRPr="00321DE4" w:rsidTr="00420E63">
        <w:trPr>
          <w:tblCellSpacing w:w="15" w:type="dxa"/>
        </w:trPr>
        <w:tc>
          <w:tcPr>
            <w:tcW w:w="50" w:type="dxa"/>
            <w:hideMark/>
          </w:tcPr>
          <w:p w:rsidR="000F2A1A" w:rsidRPr="000F2A1A" w:rsidRDefault="000F2A1A" w:rsidP="000F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  <w:tc>
          <w:tcPr>
            <w:tcW w:w="9022" w:type="dxa"/>
            <w:vAlign w:val="center"/>
            <w:hideMark/>
          </w:tcPr>
          <w:p w:rsidR="000F2A1A" w:rsidRPr="00321DE4" w:rsidRDefault="000F2A1A" w:rsidP="000F2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l-SI"/>
              </w:rPr>
            </w:pPr>
            <w:r w:rsidRPr="00321D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l-SI"/>
              </w:rPr>
              <w:t xml:space="preserve">Upoštevajoč </w:t>
            </w:r>
            <w:r w:rsidRPr="00321DE4">
              <w:rPr>
                <w:rFonts w:ascii="Times New Roman" w:eastAsia="Times New Roman" w:hAnsi="Times New Roman" w:cs="Times New Roman"/>
                <w:bCs/>
                <w:vanish/>
                <w:color w:val="000000" w:themeColor="text1"/>
                <w:lang w:eastAsia="sl-SI"/>
              </w:rPr>
              <w:t xml:space="preserve">Pravilnik o medu : Uradni list RS, št. </w:t>
            </w:r>
            <w:hyperlink r:id="rId6" w:tgtFrame="_blank" w:tooltip="Pravilnik o medu" w:history="1">
              <w:r w:rsidRPr="00321DE4">
                <w:rPr>
                  <w:rFonts w:ascii="Times New Roman" w:eastAsia="Times New Roman" w:hAnsi="Times New Roman" w:cs="Times New Roman"/>
                  <w:bCs/>
                  <w:vanish/>
                  <w:color w:val="000000" w:themeColor="text1"/>
                  <w:u w:val="single"/>
                  <w:lang w:eastAsia="sl-SI"/>
                </w:rPr>
                <w:t>31/04</w:t>
              </w:r>
            </w:hyperlink>
            <w:r w:rsidRPr="00321DE4">
              <w:rPr>
                <w:rFonts w:ascii="Times New Roman" w:eastAsia="Times New Roman" w:hAnsi="Times New Roman" w:cs="Times New Roman"/>
                <w:bCs/>
                <w:vanish/>
                <w:color w:val="000000" w:themeColor="text1"/>
                <w:lang w:eastAsia="sl-SI"/>
              </w:rPr>
              <w:t xml:space="preserve">, </w:t>
            </w:r>
            <w:hyperlink r:id="rId7" w:tgtFrame="_blank" w:tooltip="Pravilnik o spremembi pravilnika o medu" w:history="1">
              <w:r w:rsidRPr="00321DE4">
                <w:rPr>
                  <w:rFonts w:ascii="Times New Roman" w:eastAsia="Times New Roman" w:hAnsi="Times New Roman" w:cs="Times New Roman"/>
                  <w:bCs/>
                  <w:vanish/>
                  <w:color w:val="000000" w:themeColor="text1"/>
                  <w:u w:val="single"/>
                  <w:lang w:eastAsia="sl-SI"/>
                </w:rPr>
                <w:t>89/04</w:t>
              </w:r>
            </w:hyperlink>
            <w:r w:rsidRPr="00321DE4">
              <w:rPr>
                <w:rFonts w:ascii="Times New Roman" w:eastAsia="Times New Roman" w:hAnsi="Times New Roman" w:cs="Times New Roman"/>
                <w:bCs/>
                <w:vanish/>
                <w:color w:val="000000" w:themeColor="text1"/>
                <w:lang w:eastAsia="sl-SI"/>
              </w:rPr>
              <w:t xml:space="preserve">, </w:t>
            </w:r>
            <w:hyperlink r:id="rId8" w:tgtFrame="_blank" w:tooltip="Zakon o kmetijstvu" w:history="1">
              <w:r w:rsidRPr="00321DE4">
                <w:rPr>
                  <w:rFonts w:ascii="Times New Roman" w:eastAsia="Times New Roman" w:hAnsi="Times New Roman" w:cs="Times New Roman"/>
                  <w:bCs/>
                  <w:vanish/>
                  <w:color w:val="000000" w:themeColor="text1"/>
                  <w:u w:val="single"/>
                  <w:lang w:eastAsia="sl-SI"/>
                </w:rPr>
                <w:t>45/08</w:t>
              </w:r>
            </w:hyperlink>
            <w:r w:rsidRPr="00321DE4">
              <w:rPr>
                <w:rFonts w:ascii="Times New Roman" w:eastAsia="Times New Roman" w:hAnsi="Times New Roman" w:cs="Times New Roman"/>
                <w:bCs/>
                <w:vanish/>
                <w:color w:val="000000" w:themeColor="text1"/>
                <w:lang w:eastAsia="sl-SI"/>
              </w:rPr>
              <w:t xml:space="preserve"> – ZKme-1 in </w:t>
            </w:r>
            <w:hyperlink r:id="rId9" w:tgtFrame="_blank" w:tooltip="Pravilnik o medu" w:history="1">
              <w:r w:rsidRPr="00321DE4">
                <w:rPr>
                  <w:rFonts w:ascii="Times New Roman" w:eastAsia="Times New Roman" w:hAnsi="Times New Roman" w:cs="Times New Roman"/>
                  <w:bCs/>
                  <w:vanish/>
                  <w:color w:val="000000" w:themeColor="text1"/>
                  <w:u w:val="single"/>
                  <w:lang w:eastAsia="sl-SI"/>
                </w:rPr>
                <w:t>4/11</w:t>
              </w:r>
            </w:hyperlink>
            <w:r w:rsidRPr="00321DE4">
              <w:rPr>
                <w:rFonts w:ascii="Times New Roman" w:eastAsia="Times New Roman" w:hAnsi="Times New Roman" w:cs="Times New Roman"/>
                <w:bCs/>
                <w:vanish/>
                <w:color w:val="000000" w:themeColor="text1"/>
                <w:lang w:eastAsia="sl-SI"/>
              </w:rPr>
              <w:t xml:space="preserve"> </w:t>
            </w:r>
            <w:r w:rsidRPr="00321D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l-SI"/>
              </w:rPr>
              <w:t>Pravilnik o medu (</w:t>
            </w:r>
            <w:r w:rsidRPr="0078448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l-SI"/>
              </w:rPr>
              <w:t xml:space="preserve">Ur.l. RS, št. </w:t>
            </w:r>
            <w:hyperlink r:id="rId10" w:tgtFrame="_blank" w:tooltip="Pravilnik o medu" w:history="1">
              <w:r w:rsidRPr="00784489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sl-SI"/>
                </w:rPr>
                <w:t>31/04</w:t>
              </w:r>
            </w:hyperlink>
            <w:r w:rsidRPr="0078448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l-SI"/>
              </w:rPr>
              <w:t xml:space="preserve">, </w:t>
            </w:r>
            <w:hyperlink r:id="rId11" w:tgtFrame="_blank" w:tooltip="Pravilnik o spremembi pravilnika o medu" w:history="1">
              <w:r w:rsidRPr="00784489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sl-SI"/>
                </w:rPr>
                <w:t>89/04</w:t>
              </w:r>
            </w:hyperlink>
            <w:r w:rsidRPr="0078448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l-SI"/>
              </w:rPr>
              <w:t xml:space="preserve">, </w:t>
            </w:r>
            <w:hyperlink r:id="rId12" w:tgtFrame="_blank" w:tooltip="Zakon o kmetijstvu" w:history="1">
              <w:r w:rsidRPr="00784489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sl-SI"/>
                </w:rPr>
                <w:t>45/08</w:t>
              </w:r>
            </w:hyperlink>
            <w:r w:rsidRPr="0078448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l-SI"/>
              </w:rPr>
              <w:t xml:space="preserve"> – ZKme-1 in </w:t>
            </w:r>
            <w:hyperlink r:id="rId13" w:tgtFrame="_blank" w:tooltip="Pravilnik o medu" w:history="1">
              <w:r w:rsidRPr="00784489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sl-SI"/>
                </w:rPr>
                <w:t>4/11</w:t>
              </w:r>
            </w:hyperlink>
            <w:r w:rsidRPr="00321D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l-SI"/>
              </w:rPr>
              <w:t>) mora deklaracija vsebovati naslednje podatke :</w:t>
            </w:r>
          </w:p>
        </w:tc>
      </w:tr>
    </w:tbl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b/>
          <w:bCs/>
          <w:color w:val="000000" w:themeColor="text1"/>
        </w:rPr>
        <w:t xml:space="preserve">1. Ime proizvoda: </w:t>
      </w:r>
      <w:r w:rsidRPr="00321DE4">
        <w:rPr>
          <w:rFonts w:ascii="Times New Roman" w:hAnsi="Times New Roman" w:cs="Times New Roman"/>
          <w:color w:val="000000" w:themeColor="text1"/>
        </w:rPr>
        <w:t xml:space="preserve">na nalepki mora pisati </w:t>
      </w:r>
      <w:r w:rsidRPr="00321DE4">
        <w:rPr>
          <w:rFonts w:ascii="Times New Roman" w:hAnsi="Times New Roman" w:cs="Times New Roman"/>
          <w:i/>
          <w:iCs/>
          <w:color w:val="000000" w:themeColor="text1"/>
        </w:rPr>
        <w:t>MED</w:t>
      </w:r>
      <w:r w:rsidR="00420E63" w:rsidRPr="00321DE4">
        <w:rPr>
          <w:rFonts w:ascii="Times New Roman" w:hAnsi="Times New Roman" w:cs="Times New Roman"/>
          <w:color w:val="000000" w:themeColor="text1"/>
        </w:rPr>
        <w:t xml:space="preserve">, ki se lahko dopolni glede na : 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 xml:space="preserve">a) izvor medu, npr.: </w:t>
      </w:r>
      <w:r w:rsidRPr="00321DE4">
        <w:rPr>
          <w:rFonts w:ascii="Times New Roman" w:hAnsi="Times New Roman" w:cs="Times New Roman"/>
          <w:i/>
          <w:iCs/>
          <w:color w:val="000000" w:themeColor="text1"/>
        </w:rPr>
        <w:t>cvetlični med ali nektarni med, med iz mane ali gozdni med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>ali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 xml:space="preserve">b) način pridobivanja oziroma predstavitve, npr: </w:t>
      </w:r>
      <w:r w:rsidRPr="00321DE4">
        <w:rPr>
          <w:rFonts w:ascii="Times New Roman" w:hAnsi="Times New Roman" w:cs="Times New Roman"/>
          <w:i/>
          <w:iCs/>
          <w:color w:val="000000" w:themeColor="text1"/>
        </w:rPr>
        <w:t>točeni med, prešani med, med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t>v satju, med s satjem ali deli satja v medu, samotok, filtrirani med, pekovski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t>med …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>ali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>c) cvetove ali rastline, če med v celoti ali delno izvira iz navedenega izvora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>in ima njegove senzorične, fizikalno-kemične in mikroskopske lastnosti: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t>akacijev med, smrekov med, hojev med …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>ali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>č) regionalno, teritorialno ali topografsko poreklo, če je med v celoti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 xml:space="preserve">navedenega izvora: </w:t>
      </w:r>
      <w:r w:rsidRPr="00321DE4">
        <w:rPr>
          <w:rFonts w:ascii="Times New Roman" w:hAnsi="Times New Roman" w:cs="Times New Roman"/>
          <w:i/>
          <w:iCs/>
          <w:color w:val="000000" w:themeColor="text1"/>
        </w:rPr>
        <w:t>štajerski med, med Zgornje Savske doline, primorski med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t>ali med iz Primorske, med iz Prekmurja ali prekmurski med, alpski med, gorski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t>med, nižinski med, hribovski med …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b/>
          <w:bCs/>
          <w:color w:val="000000" w:themeColor="text1"/>
        </w:rPr>
        <w:t xml:space="preserve">2. Neto količina: </w:t>
      </w:r>
      <w:r w:rsidRPr="00321DE4">
        <w:rPr>
          <w:rFonts w:ascii="Times New Roman" w:hAnsi="Times New Roman" w:cs="Times New Roman"/>
          <w:color w:val="000000" w:themeColor="text1"/>
        </w:rPr>
        <w:t>Velikost črk je predpisana. Za količine</w:t>
      </w:r>
      <w:r w:rsidR="00420E63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od več kot 200 g do 1000 g morajo</w:t>
      </w:r>
      <w:r w:rsidR="00001758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biti črke, ki označujejo količino, velike</w:t>
      </w:r>
      <w:r w:rsidR="00420E63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vsaj 4 mm. Med številko in enoto</w:t>
      </w:r>
      <w:r w:rsidR="00420E63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 xml:space="preserve">mora biti presledek. Oznaka </w:t>
      </w:r>
      <w:r w:rsidRPr="00321DE4">
        <w:rPr>
          <w:rFonts w:ascii="Times New Roman" w:hAnsi="Times New Roman" w:cs="Times New Roman"/>
          <w:i/>
          <w:iCs/>
          <w:color w:val="000000" w:themeColor="text1"/>
        </w:rPr>
        <w:t xml:space="preserve">g </w:t>
      </w:r>
      <w:r w:rsidRPr="00321DE4">
        <w:rPr>
          <w:rFonts w:ascii="Times New Roman" w:hAnsi="Times New Roman" w:cs="Times New Roman"/>
          <w:color w:val="000000" w:themeColor="text1"/>
        </w:rPr>
        <w:t xml:space="preserve">ali </w:t>
      </w:r>
      <w:r w:rsidRPr="00321DE4">
        <w:rPr>
          <w:rFonts w:ascii="Times New Roman" w:hAnsi="Times New Roman" w:cs="Times New Roman"/>
          <w:i/>
          <w:iCs/>
          <w:color w:val="000000" w:themeColor="text1"/>
        </w:rPr>
        <w:t>kg</w:t>
      </w:r>
      <w:r w:rsidR="00420E63" w:rsidRPr="00321DE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mora biti zapisana z malimi črkami. Za</w:t>
      </w:r>
      <w:r w:rsidR="00420E63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označevanje neto količine lahko uporabimo</w:t>
      </w:r>
      <w:r w:rsidR="00420E63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izraze, kot so: »vsebina«, »neto</w:t>
      </w:r>
      <w:r w:rsidR="00420E63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količina«, »neto masa«, ali jo označimo</w:t>
      </w:r>
      <w:r w:rsidR="00420E63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samo s številko z enoto. Ne smemo pa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>uporabiti izraza »neto teža«.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b/>
          <w:bCs/>
          <w:color w:val="000000" w:themeColor="text1"/>
        </w:rPr>
        <w:t xml:space="preserve">3. Rok uporabnosti </w:t>
      </w:r>
      <w:r w:rsidRPr="00321DE4">
        <w:rPr>
          <w:rFonts w:ascii="Times New Roman" w:hAnsi="Times New Roman" w:cs="Times New Roman"/>
          <w:color w:val="000000" w:themeColor="text1"/>
        </w:rPr>
        <w:t>je treba napisati</w:t>
      </w:r>
      <w:r w:rsidR="00420E63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z besedami, npr.: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t>»Uporabno najmanj do konca:… (sledi mesec, leto ali samo leto)«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t>ali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t>»Uporabno najmanj do:… (sledi dan, mesec, leto)</w:t>
      </w:r>
    </w:p>
    <w:p w:rsidR="00420E63" w:rsidRPr="00321DE4" w:rsidRDefault="00420E63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b/>
          <w:bCs/>
          <w:color w:val="000000" w:themeColor="text1"/>
        </w:rPr>
        <w:t xml:space="preserve">4. Serija (lot): </w:t>
      </w:r>
      <w:r w:rsidR="00784489">
        <w:rPr>
          <w:rFonts w:ascii="Times New Roman" w:hAnsi="Times New Roman" w:cs="Times New Roman"/>
          <w:color w:val="000000" w:themeColor="text1"/>
        </w:rPr>
        <w:t>napiše se</w:t>
      </w:r>
      <w:r w:rsidRPr="00321DE4">
        <w:rPr>
          <w:rFonts w:ascii="Times New Roman" w:hAnsi="Times New Roman" w:cs="Times New Roman"/>
          <w:color w:val="000000" w:themeColor="text1"/>
        </w:rPr>
        <w:t xml:space="preserve"> z veliko črko L + številka: </w:t>
      </w:r>
      <w:r w:rsidRPr="00321DE4">
        <w:rPr>
          <w:rFonts w:ascii="Times New Roman" w:hAnsi="Times New Roman" w:cs="Times New Roman"/>
          <w:i/>
          <w:iCs/>
          <w:color w:val="000000" w:themeColor="text1"/>
        </w:rPr>
        <w:t>npr. L 312</w:t>
      </w:r>
      <w:r w:rsidR="00420E63" w:rsidRPr="00321DE4">
        <w:rPr>
          <w:rFonts w:ascii="Times New Roman" w:hAnsi="Times New Roman" w:cs="Times New Roman"/>
          <w:i/>
          <w:iCs/>
          <w:color w:val="000000" w:themeColor="text1"/>
        </w:rPr>
        <w:t xml:space="preserve"> .</w:t>
      </w:r>
      <w:r w:rsidRPr="00321DE4">
        <w:rPr>
          <w:rFonts w:ascii="Times New Roman" w:hAnsi="Times New Roman" w:cs="Times New Roman"/>
          <w:color w:val="000000" w:themeColor="text1"/>
        </w:rPr>
        <w:t>Lot oz. serija je enota živila v prometu, ki je predelano, izdelano</w:t>
      </w:r>
      <w:r w:rsidR="00420E63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ali pakirano pod enakimi pogoji, npr. eno točenje, eno</w:t>
      </w:r>
    </w:p>
    <w:p w:rsidR="003155A8" w:rsidRPr="00321DE4" w:rsidRDefault="003155A8" w:rsidP="00420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>polnjenje … Serija (lot) mora biti označena jasno in vidno s</w:t>
      </w:r>
      <w:r w:rsidR="00420E63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črko L in številko serije, ki je sestavljena iz poljubne oznake</w:t>
      </w:r>
      <w:r w:rsidR="00420E63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 xml:space="preserve">čebelarja. 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21DE4">
        <w:rPr>
          <w:rFonts w:ascii="Times New Roman" w:hAnsi="Times New Roman" w:cs="Times New Roman"/>
          <w:b/>
          <w:bCs/>
          <w:color w:val="000000" w:themeColor="text1"/>
        </w:rPr>
        <w:t>5. Ime in naslov proizvajalca in polnilca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>Ime in naslov ali naziv in sedež proizvajalca oz. tistega, ki</w:t>
      </w:r>
      <w:r w:rsidR="00001758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živilo pakira, ali prodajalca, ki mora imeti naslov oz. sedež v</w:t>
      </w:r>
      <w:r w:rsidR="00001758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Skupnosti.</w:t>
      </w:r>
    </w:p>
    <w:p w:rsidR="00001758" w:rsidRPr="00321DE4" w:rsidRDefault="0000175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b/>
          <w:bCs/>
          <w:color w:val="000000" w:themeColor="text1"/>
        </w:rPr>
        <w:t>6. Država oziroma države porekla ali izvora</w:t>
      </w:r>
      <w:r w:rsidRPr="00321DE4">
        <w:rPr>
          <w:rFonts w:ascii="Times New Roman" w:hAnsi="Times New Roman" w:cs="Times New Roman"/>
          <w:color w:val="000000" w:themeColor="text1"/>
        </w:rPr>
        <w:t>, v kateri oz. v</w:t>
      </w:r>
      <w:r w:rsidR="00001758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katerih je bil med pridelan.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>Napiše</w:t>
      </w:r>
      <w:r w:rsidR="00784489">
        <w:rPr>
          <w:rFonts w:ascii="Times New Roman" w:hAnsi="Times New Roman" w:cs="Times New Roman"/>
          <w:color w:val="000000" w:themeColor="text1"/>
        </w:rPr>
        <w:t xml:space="preserve"> se</w:t>
      </w:r>
      <w:r w:rsidRPr="00321DE4">
        <w:rPr>
          <w:rFonts w:ascii="Times New Roman" w:hAnsi="Times New Roman" w:cs="Times New Roman"/>
          <w:color w:val="000000" w:themeColor="text1"/>
        </w:rPr>
        <w:t xml:space="preserve"> lahko, npr.: </w:t>
      </w:r>
      <w:r w:rsidRPr="00321DE4">
        <w:rPr>
          <w:rFonts w:ascii="Times New Roman" w:hAnsi="Times New Roman" w:cs="Times New Roman"/>
          <w:i/>
          <w:iCs/>
          <w:color w:val="000000" w:themeColor="text1"/>
        </w:rPr>
        <w:t>Poreklo medu: Slovenija.</w:t>
      </w:r>
      <w:r w:rsidR="00001758" w:rsidRPr="00321DE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Če med izvira iz več kot ene države članice Evropske unije ali</w:t>
      </w:r>
      <w:r w:rsidR="00001758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color w:val="000000" w:themeColor="text1"/>
        </w:rPr>
        <w:t>države, ki ni članica Evropske unije, je treba to navesti z eno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>izmed naslednjih oznak: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t>• »mešanica medu iz držav članic EU«;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t>• »mešanica medu iz držav, ki niso članice EU«;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t>• »mešanica medu iz držav članic EU in držav, ki niso članice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t>EU«.</w:t>
      </w:r>
    </w:p>
    <w:p w:rsidR="003155A8" w:rsidRPr="00321DE4" w:rsidRDefault="003155A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001758" w:rsidRPr="00321DE4" w:rsidRDefault="00001758" w:rsidP="000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21DE4">
        <w:rPr>
          <w:rFonts w:ascii="Times New Roman" w:hAnsi="Times New Roman" w:cs="Times New Roman"/>
          <w:bCs/>
          <w:color w:val="000000" w:themeColor="text1"/>
        </w:rPr>
        <w:t>Priporočljivo je navesti tudi:</w:t>
      </w:r>
    </w:p>
    <w:p w:rsidR="00001758" w:rsidRPr="00321DE4" w:rsidRDefault="00001758" w:rsidP="000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b/>
          <w:bCs/>
          <w:color w:val="000000" w:themeColor="text1"/>
        </w:rPr>
        <w:t xml:space="preserve">Pogoje shranjevanja in sicer na način: </w:t>
      </w:r>
      <w:r w:rsidRPr="00321DE4">
        <w:rPr>
          <w:rFonts w:ascii="Times New Roman" w:hAnsi="Times New Roman" w:cs="Times New Roman"/>
          <w:i/>
          <w:iCs/>
          <w:color w:val="000000" w:themeColor="text1"/>
        </w:rPr>
        <w:t>Hraniti v suhem, hladnem in temnem prostoru.</w:t>
      </w:r>
    </w:p>
    <w:p w:rsidR="00001758" w:rsidRPr="00321DE4" w:rsidRDefault="00001758" w:rsidP="000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21DE4">
        <w:rPr>
          <w:rFonts w:ascii="Times New Roman" w:hAnsi="Times New Roman" w:cs="Times New Roman"/>
          <w:b/>
          <w:bCs/>
          <w:color w:val="000000" w:themeColor="text1"/>
        </w:rPr>
        <w:t>Navodilo za uporabo:</w:t>
      </w:r>
    </w:p>
    <w:p w:rsidR="00001758" w:rsidRPr="00321DE4" w:rsidRDefault="00001758" w:rsidP="000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21DE4">
        <w:rPr>
          <w:rFonts w:ascii="Times New Roman" w:hAnsi="Times New Roman" w:cs="Times New Roman"/>
          <w:i/>
          <w:iCs/>
          <w:color w:val="000000" w:themeColor="text1"/>
        </w:rPr>
        <w:lastRenderedPageBreak/>
        <w:t>Naravni med kristalizira, utekočinimo ga s segrevanjem do 40 °C.</w:t>
      </w:r>
    </w:p>
    <w:p w:rsidR="00001758" w:rsidRPr="00321DE4" w:rsidRDefault="00001758" w:rsidP="000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color w:val="000000" w:themeColor="text1"/>
        </w:rPr>
        <w:t>Podatki na deklaraciji morajo biti v slovenskem jeziku, na vidnem mestu na embalaži</w:t>
      </w:r>
      <w:r w:rsidR="001C318E" w:rsidRPr="00321DE4">
        <w:rPr>
          <w:rFonts w:ascii="Times New Roman" w:hAnsi="Times New Roman" w:cs="Times New Roman"/>
          <w:color w:val="000000" w:themeColor="text1"/>
        </w:rPr>
        <w:t xml:space="preserve">, tako da so zlahka vidni. Napisani </w:t>
      </w:r>
      <w:r w:rsidRPr="00321DE4">
        <w:rPr>
          <w:rFonts w:ascii="Times New Roman" w:hAnsi="Times New Roman" w:cs="Times New Roman"/>
          <w:color w:val="000000" w:themeColor="text1"/>
        </w:rPr>
        <w:t>mora</w:t>
      </w:r>
      <w:r w:rsidR="001C318E" w:rsidRPr="00321DE4">
        <w:rPr>
          <w:rFonts w:ascii="Times New Roman" w:hAnsi="Times New Roman" w:cs="Times New Roman"/>
          <w:color w:val="000000" w:themeColor="text1"/>
        </w:rPr>
        <w:t>jo biti razumljivo in nedvoumno.</w:t>
      </w:r>
    </w:p>
    <w:p w:rsidR="00001758" w:rsidRPr="00321DE4" w:rsidRDefault="0000175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3155A8" w:rsidRPr="00321DE4" w:rsidRDefault="00001758" w:rsidP="0031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1DE4">
        <w:rPr>
          <w:rFonts w:ascii="Times New Roman" w:hAnsi="Times New Roman" w:cs="Times New Roman"/>
          <w:bCs/>
          <w:color w:val="000000" w:themeColor="text1"/>
        </w:rPr>
        <w:t>Poudariti velja, da je</w:t>
      </w:r>
      <w:r w:rsidRPr="00321DE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21DE4">
        <w:rPr>
          <w:rFonts w:ascii="Times New Roman" w:hAnsi="Times New Roman" w:cs="Times New Roman"/>
          <w:bCs/>
          <w:color w:val="000000" w:themeColor="text1"/>
        </w:rPr>
        <w:t>p</w:t>
      </w:r>
      <w:r w:rsidR="003155A8" w:rsidRPr="00321DE4">
        <w:rPr>
          <w:rFonts w:ascii="Times New Roman" w:hAnsi="Times New Roman" w:cs="Times New Roman"/>
          <w:color w:val="000000" w:themeColor="text1"/>
        </w:rPr>
        <w:t>repovedano pripisovanje zdravilnih lastnosti, zdravilnih</w:t>
      </w:r>
      <w:r w:rsidR="001C318E"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="003155A8" w:rsidRPr="00321DE4">
        <w:rPr>
          <w:rFonts w:ascii="Times New Roman" w:hAnsi="Times New Roman" w:cs="Times New Roman"/>
          <w:color w:val="000000" w:themeColor="text1"/>
        </w:rPr>
        <w:t>vplivov oziroma lastnosti za preprečevanje, zdravljenje ali</w:t>
      </w:r>
      <w:r w:rsidRPr="00321DE4">
        <w:rPr>
          <w:rFonts w:ascii="Times New Roman" w:hAnsi="Times New Roman" w:cs="Times New Roman"/>
          <w:color w:val="000000" w:themeColor="text1"/>
        </w:rPr>
        <w:t xml:space="preserve"> </w:t>
      </w:r>
      <w:r w:rsidR="003155A8" w:rsidRPr="00321DE4">
        <w:rPr>
          <w:rFonts w:ascii="Times New Roman" w:hAnsi="Times New Roman" w:cs="Times New Roman"/>
          <w:color w:val="000000" w:themeColor="text1"/>
        </w:rPr>
        <w:t>ozdravitev bolezni ljudi ali opozarjati na take lastnosti.</w:t>
      </w:r>
    </w:p>
    <w:p w:rsidR="00784489" w:rsidRDefault="00784489" w:rsidP="001557B3">
      <w:pPr>
        <w:pStyle w:val="Navadensplet"/>
        <w:spacing w:before="0" w:beforeAutospacing="0" w:after="0" w:afterAutospacing="0"/>
        <w:rPr>
          <w:bCs/>
          <w:color w:val="000000" w:themeColor="text1"/>
          <w:sz w:val="22"/>
          <w:szCs w:val="22"/>
        </w:rPr>
      </w:pPr>
    </w:p>
    <w:p w:rsidR="001557B3" w:rsidRPr="00321DE4" w:rsidRDefault="001C318E" w:rsidP="001557B3">
      <w:pPr>
        <w:pStyle w:val="Navadensplet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321DE4">
        <w:rPr>
          <w:bCs/>
          <w:color w:val="000000" w:themeColor="text1"/>
          <w:sz w:val="22"/>
          <w:szCs w:val="22"/>
        </w:rPr>
        <w:t>2</w:t>
      </w:r>
      <w:r w:rsidRPr="00321DE4">
        <w:rPr>
          <w:b/>
          <w:bCs/>
          <w:color w:val="000000" w:themeColor="text1"/>
          <w:sz w:val="22"/>
          <w:szCs w:val="22"/>
        </w:rPr>
        <w:t>.</w:t>
      </w:r>
      <w:r w:rsidR="001557B3" w:rsidRPr="00321DE4">
        <w:rPr>
          <w:b/>
          <w:color w:val="000000" w:themeColor="text1"/>
          <w:sz w:val="22"/>
          <w:szCs w:val="22"/>
        </w:rPr>
        <w:t xml:space="preserve">  Imam prodajalno z živilskim izdelki. Med</w:t>
      </w:r>
      <w:r w:rsidR="00784489">
        <w:rPr>
          <w:b/>
          <w:color w:val="000000" w:themeColor="text1"/>
          <w:sz w:val="22"/>
          <w:szCs w:val="22"/>
        </w:rPr>
        <w:t xml:space="preserve"> </w:t>
      </w:r>
      <w:r w:rsidR="001557B3" w:rsidRPr="00321DE4">
        <w:rPr>
          <w:b/>
          <w:color w:val="000000" w:themeColor="text1"/>
          <w:sz w:val="22"/>
          <w:szCs w:val="22"/>
        </w:rPr>
        <w:t>drugim prodajam tudi alkoholne pijače, Zanima me ali lahko v prodajalni  oglašujem</w:t>
      </w:r>
      <w:r w:rsidR="00784489">
        <w:rPr>
          <w:b/>
          <w:color w:val="000000" w:themeColor="text1"/>
          <w:sz w:val="22"/>
          <w:szCs w:val="22"/>
        </w:rPr>
        <w:t xml:space="preserve"> pivo</w:t>
      </w:r>
      <w:r w:rsidR="001557B3" w:rsidRPr="00321DE4">
        <w:rPr>
          <w:b/>
          <w:color w:val="000000" w:themeColor="text1"/>
          <w:sz w:val="22"/>
          <w:szCs w:val="22"/>
        </w:rPr>
        <w:t xml:space="preserve"> na reklamnih panojih ?</w:t>
      </w:r>
    </w:p>
    <w:p w:rsidR="001557B3" w:rsidRPr="001557B3" w:rsidRDefault="001557B3" w:rsidP="001557B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  <w:r w:rsidRPr="001557B3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 </w:t>
      </w:r>
    </w:p>
    <w:p w:rsidR="001557B3" w:rsidRPr="00321DE4" w:rsidRDefault="001557B3" w:rsidP="00155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Področje oglaševanja alkoholnih pijač v 15., 15a. in 15b. členu, ureja Zakon o zdravstveni ustreznosti živil in izdelkov ter snovi, ki prihajajo v stik z živili (Ur.l. RS št. 52/00, 42/02). Z zakonskimi določili je predpisano, katere alkoholne pijače se lahko oglašujejo, kje se lahko oglašujejo in kakšne pogoje mora izpolnjevati oglaševalsko sporočilo. </w:t>
      </w:r>
    </w:p>
    <w:p w:rsidR="00321DE4" w:rsidRPr="001557B3" w:rsidRDefault="00321DE4" w:rsidP="00155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1557B3" w:rsidRPr="00321DE4" w:rsidRDefault="001557B3" w:rsidP="00155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A</w:t>
      </w: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lkoholne pijače, ki vsebujejo 15 in manj volumenskih odstotkov alkohola </w:t>
      </w:r>
      <w:r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se smejo </w:t>
      </w:r>
      <w:r w:rsidR="00784489">
        <w:rPr>
          <w:rFonts w:ascii="Times New Roman" w:eastAsia="Times New Roman" w:hAnsi="Times New Roman" w:cs="Times New Roman"/>
          <w:color w:val="000000" w:themeColor="text1"/>
          <w:lang w:eastAsia="sl-SI"/>
        </w:rPr>
        <w:t>oglaševati v</w:t>
      </w: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bilteni</w:t>
      </w:r>
      <w:r w:rsidR="00784489">
        <w:rPr>
          <w:rFonts w:ascii="Times New Roman" w:eastAsia="Times New Roman" w:hAnsi="Times New Roman" w:cs="Times New Roman"/>
          <w:color w:val="000000" w:themeColor="text1"/>
          <w:lang w:eastAsia="sl-SI"/>
        </w:rPr>
        <w:t>h</w:t>
      </w: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>, katalogi</w:t>
      </w:r>
      <w:r w:rsidR="00784489">
        <w:rPr>
          <w:rFonts w:ascii="Times New Roman" w:eastAsia="Times New Roman" w:hAnsi="Times New Roman" w:cs="Times New Roman"/>
          <w:color w:val="000000" w:themeColor="text1"/>
          <w:lang w:eastAsia="sl-SI"/>
        </w:rPr>
        <w:t>h</w:t>
      </w: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>, letaki</w:t>
      </w:r>
      <w:r w:rsidR="00784489">
        <w:rPr>
          <w:rFonts w:ascii="Times New Roman" w:eastAsia="Times New Roman" w:hAnsi="Times New Roman" w:cs="Times New Roman"/>
          <w:color w:val="000000" w:themeColor="text1"/>
          <w:lang w:eastAsia="sl-SI"/>
        </w:rPr>
        <w:t>h</w:t>
      </w: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in prospekti</w:t>
      </w:r>
      <w:r w:rsidR="00784489">
        <w:rPr>
          <w:rFonts w:ascii="Times New Roman" w:eastAsia="Times New Roman" w:hAnsi="Times New Roman" w:cs="Times New Roman"/>
          <w:color w:val="000000" w:themeColor="text1"/>
          <w:lang w:eastAsia="sl-SI"/>
        </w:rPr>
        <w:t>h</w:t>
      </w: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, ki so namenjeni oglaševanju in poslovnemu komuniciranju in drugih nosilcih objavljanja informacij, razen ob cestah na plakatih, tablah, panojih in svetlobnih napisih. </w:t>
      </w:r>
      <w:r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</w:p>
    <w:p w:rsidR="00321DE4" w:rsidRPr="00321DE4" w:rsidRDefault="00321DE4" w:rsidP="00155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1557B3" w:rsidRPr="001557B3" w:rsidRDefault="001557B3" w:rsidP="00155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Oglaševalsko sporočilo mora izpolnjevati naslednje pogoje: </w:t>
      </w:r>
    </w:p>
    <w:p w:rsidR="001557B3" w:rsidRPr="00321DE4" w:rsidRDefault="001557B3" w:rsidP="001557B3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ne sme spodbujati čezmerne porabe alkohola ali prikazovati pozitivne vzročne zveze med pitjem alkohola in uspehom v življenju, </w:t>
      </w:r>
    </w:p>
    <w:p w:rsidR="001557B3" w:rsidRPr="00321DE4" w:rsidRDefault="001557B3" w:rsidP="00321DE4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ne sme biti namenjeno mladim in prikazovati oseb, ki uživajo alkohol, </w:t>
      </w:r>
    </w:p>
    <w:p w:rsidR="001557B3" w:rsidRPr="00321DE4" w:rsidRDefault="001557B3" w:rsidP="00321DE4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ne sme prikazovati oseb, mlajših od 25 let, </w:t>
      </w:r>
    </w:p>
    <w:p w:rsidR="001557B3" w:rsidRPr="00321DE4" w:rsidRDefault="001557B3" w:rsidP="00321DE4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ne sme povezovati uživanja alkohola s povečano telesno zmogljivostjo ali z vožnjo v prometu, </w:t>
      </w:r>
    </w:p>
    <w:p w:rsidR="001557B3" w:rsidRPr="00321DE4" w:rsidRDefault="001557B3" w:rsidP="00321DE4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ne sme ustvarjati videza, da uživanje alkohola prispeva k uspehom v družbenem in spolnem življenju, </w:t>
      </w:r>
    </w:p>
    <w:p w:rsidR="001557B3" w:rsidRPr="00321DE4" w:rsidRDefault="001557B3" w:rsidP="00321DE4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ne sme poudarjati, da ima alkohol zdravilne učinke, ali da je poživilo, pomirjevalo ali sredstvo za reševanje osebnih težav, </w:t>
      </w:r>
    </w:p>
    <w:p w:rsidR="001557B3" w:rsidRPr="00321DE4" w:rsidRDefault="001557B3" w:rsidP="00321DE4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ne sme prikazovati abstinence ali zmernega pitja v negativni luči, </w:t>
      </w:r>
    </w:p>
    <w:p w:rsidR="001557B3" w:rsidRPr="00321DE4" w:rsidRDefault="001557B3" w:rsidP="00321DE4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ne sme poudarjati visoke vsebnosti alkohola kot posebne kakovosti alkoholnega izdelka, </w:t>
      </w:r>
    </w:p>
    <w:p w:rsidR="001557B3" w:rsidRPr="00321DE4" w:rsidRDefault="001557B3" w:rsidP="00321DE4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ne sme se pojavljati v in na stavbah, objektih in pripadajočih zemljiščih, kjer se opravlja zdravstvena dejavnost ter dejavnost vzgoje, športa ter izobraževanja, </w:t>
      </w:r>
    </w:p>
    <w:p w:rsidR="001557B3" w:rsidRPr="00321DE4" w:rsidRDefault="001557B3" w:rsidP="00321DE4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ne sme se pojavljati na panojih, tablah, plakatih ali svetlobnih napisih, ki so od vrtcev in šol oddaljeni manj kot 300 metrov, </w:t>
      </w:r>
    </w:p>
    <w:p w:rsidR="001557B3" w:rsidRPr="00321DE4" w:rsidRDefault="001557B3" w:rsidP="00321DE4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ne sme se pojavljati na prireditvah, ki so v prvi vrsti namenjene mladoletnim osebam, in na športnih prireditvah, </w:t>
      </w:r>
    </w:p>
    <w:p w:rsidR="001557B3" w:rsidRPr="00321DE4" w:rsidRDefault="001557B3" w:rsidP="00321DE4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ne sme vključevati simbolov, podob, junakov iz risanih filmov in drugih mladinskih oddaj, </w:t>
      </w:r>
    </w:p>
    <w:p w:rsidR="001557B3" w:rsidRPr="00321DE4" w:rsidRDefault="001557B3" w:rsidP="00321DE4">
      <w:pPr>
        <w:pStyle w:val="Brezrazmikov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>vsebovati mora opozorilo</w:t>
      </w:r>
      <w:r w:rsidRPr="00321DE4">
        <w:rPr>
          <w:rFonts w:ascii="Times New Roman" w:hAnsi="Times New Roman" w:cs="Times New Roman"/>
          <w:b/>
          <w:color w:val="000000" w:themeColor="text1"/>
          <w:lang w:eastAsia="sl-SI"/>
        </w:rPr>
        <w:t>: “Minister za zdravje opozarja: Uživanje alkohola lahko škoduje zdravju!“ ali “Minister za zdravje opozarja: Prekomerno pitje alkohola škoduje zdravju!“.</w:t>
      </w: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 </w:t>
      </w:r>
    </w:p>
    <w:p w:rsidR="00710E27" w:rsidRPr="00321DE4" w:rsidRDefault="00710E27" w:rsidP="00321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1557B3" w:rsidRPr="001557B3" w:rsidRDefault="001557B3" w:rsidP="00321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>Oglaševa</w:t>
      </w:r>
      <w:r w:rsidR="00784489">
        <w:rPr>
          <w:rFonts w:ascii="Times New Roman" w:eastAsia="Times New Roman" w:hAnsi="Times New Roman" w:cs="Times New Roman"/>
          <w:color w:val="000000" w:themeColor="text1"/>
          <w:lang w:eastAsia="sl-SI"/>
        </w:rPr>
        <w:t>lsko</w:t>
      </w: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sporočil</w:t>
      </w:r>
      <w:r w:rsidR="00784489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710E27"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v primeru  r</w:t>
      </w:r>
      <w:r w:rsidR="00B63213"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eklam</w:t>
      </w:r>
      <w:r w:rsidR="00710E27"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n</w:t>
      </w:r>
      <w:r w:rsidR="00B63213"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e</w:t>
      </w:r>
      <w:r w:rsidR="00710E27"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ga panoja za pivo</w:t>
      </w:r>
      <w:r w:rsidR="00784489">
        <w:rPr>
          <w:rFonts w:ascii="Times New Roman" w:eastAsia="Times New Roman" w:hAnsi="Times New Roman" w:cs="Times New Roman"/>
          <w:color w:val="000000" w:themeColor="text1"/>
          <w:lang w:eastAsia="sl-SI"/>
        </w:rPr>
        <w:t>,</w:t>
      </w:r>
      <w:r w:rsidR="00710E27"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mora vsebovati opozorilo iz </w:t>
      </w:r>
      <w:r w:rsidR="00321DE4"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13. </w:t>
      </w:r>
      <w:r w:rsidR="00784489">
        <w:rPr>
          <w:rFonts w:ascii="Times New Roman" w:eastAsia="Times New Roman" w:hAnsi="Times New Roman" w:cs="Times New Roman"/>
          <w:color w:val="000000" w:themeColor="text1"/>
          <w:lang w:eastAsia="sl-SI"/>
        </w:rPr>
        <w:t>alineje</w:t>
      </w:r>
      <w:r w:rsidR="00321DE4"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.</w:t>
      </w: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784489">
        <w:rPr>
          <w:rFonts w:ascii="Times New Roman" w:eastAsia="Times New Roman" w:hAnsi="Times New Roman" w:cs="Times New Roman"/>
          <w:color w:val="000000" w:themeColor="text1"/>
          <w:lang w:eastAsia="sl-SI"/>
        </w:rPr>
        <w:t>Č</w:t>
      </w: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>rke opozorila morajo biti tako velike, da površina, ki jo zavzemajo, predstavlja najmanj 10% velikosti površine prostora, ki ga obsega celotno oglaševalsko sporočilo.</w:t>
      </w:r>
    </w:p>
    <w:p w:rsidR="001557B3" w:rsidRPr="00321DE4" w:rsidRDefault="001557B3" w:rsidP="00155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1557B3">
        <w:rPr>
          <w:rFonts w:ascii="Times New Roman" w:eastAsia="Times New Roman" w:hAnsi="Times New Roman" w:cs="Times New Roman"/>
          <w:color w:val="000000" w:themeColor="text1"/>
          <w:lang w:eastAsia="sl-SI"/>
        </w:rPr>
        <w:t> </w:t>
      </w:r>
    </w:p>
    <w:p w:rsidR="00B63213" w:rsidRPr="00B63213" w:rsidRDefault="00B63213" w:rsidP="00B632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3.</w:t>
      </w:r>
      <w:r w:rsidRPr="00321DE4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Ali je navedba priporočene cene v oglasnem obvestilu potrošnikom dopustna?</w:t>
      </w:r>
      <w:r w:rsidRPr="00B63213">
        <w:rPr>
          <w:rFonts w:ascii="Times New Roman" w:eastAsia="Times New Roman" w:hAnsi="Times New Roman" w:cs="Times New Roman"/>
          <w:color w:val="000000" w:themeColor="text1"/>
          <w:lang w:eastAsia="sl-SI"/>
        </w:rPr>
        <w:t> </w:t>
      </w:r>
    </w:p>
    <w:p w:rsidR="00B63213" w:rsidRPr="00B63213" w:rsidRDefault="00B63213" w:rsidP="00B632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B63213">
        <w:rPr>
          <w:rFonts w:ascii="Times New Roman" w:eastAsia="Times New Roman" w:hAnsi="Times New Roman" w:cs="Times New Roman"/>
          <w:color w:val="000000" w:themeColor="text1"/>
          <w:lang w:eastAsia="sl-SI"/>
        </w:rPr>
        <w:t> </w:t>
      </w:r>
    </w:p>
    <w:p w:rsidR="00B63213" w:rsidRPr="00321DE4" w:rsidRDefault="00B63213" w:rsidP="00321DE4">
      <w:pPr>
        <w:jc w:val="both"/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V skladu z </w:t>
      </w:r>
      <w:hyperlink r:id="rId14" w:history="1">
        <w:r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</w:rPr>
          <w:t>z</w:t>
        </w:r>
        <w:r w:rsidR="00321DE4"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</w:rPr>
          <w:t xml:space="preserve">akonom o varstvu potrošnikov (Ur.l.RS, št. </w:t>
        </w:r>
        <w:hyperlink r:id="rId15" w:tgtFrame="_blank" w:history="1">
          <w:r w:rsidR="00321DE4" w:rsidRPr="00321DE4">
            <w:rPr>
              <w:rStyle w:val="Hiperpovezava"/>
              <w:rFonts w:ascii="Times New Roman" w:hAnsi="Times New Roman" w:cs="Times New Roman"/>
              <w:color w:val="000000" w:themeColor="text1"/>
              <w:u w:val="none"/>
            </w:rPr>
            <w:t>98/04</w:t>
          </w:r>
        </w:hyperlink>
        <w:r w:rsidR="00321DE4"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</w:rPr>
          <w:t xml:space="preserve">-UPB2, </w:t>
        </w:r>
        <w:hyperlink r:id="rId16" w:tgtFrame="_blank" w:history="1">
          <w:r w:rsidR="00321DE4" w:rsidRPr="00321DE4">
            <w:rPr>
              <w:rStyle w:val="Hiperpovezava"/>
              <w:rFonts w:ascii="Times New Roman" w:hAnsi="Times New Roman" w:cs="Times New Roman"/>
              <w:color w:val="000000" w:themeColor="text1"/>
              <w:u w:val="none"/>
            </w:rPr>
            <w:t>126/07</w:t>
          </w:r>
        </w:hyperlink>
        <w:r w:rsidR="00321DE4"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</w:rPr>
          <w:t xml:space="preserve">, </w:t>
        </w:r>
        <w:hyperlink r:id="rId17" w:tgtFrame="_blank" w:history="1">
          <w:r w:rsidR="00321DE4" w:rsidRPr="00321DE4">
            <w:rPr>
              <w:rStyle w:val="Hiperpovezava"/>
              <w:rFonts w:ascii="Times New Roman" w:hAnsi="Times New Roman" w:cs="Times New Roman"/>
              <w:color w:val="000000" w:themeColor="text1"/>
              <w:u w:val="none"/>
            </w:rPr>
            <w:t>86/09</w:t>
          </w:r>
        </w:hyperlink>
        <w:r w:rsidR="00321DE4"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</w:rPr>
          <w:t xml:space="preserve">, </w:t>
        </w:r>
        <w:hyperlink r:id="rId18" w:tgtFrame="_blank" w:history="1">
          <w:r w:rsidR="00321DE4" w:rsidRPr="00321DE4">
            <w:rPr>
              <w:rStyle w:val="Hiperpovezava"/>
              <w:rFonts w:ascii="Times New Roman" w:hAnsi="Times New Roman" w:cs="Times New Roman"/>
              <w:color w:val="000000" w:themeColor="text1"/>
              <w:u w:val="none"/>
            </w:rPr>
            <w:t>78/11</w:t>
          </w:r>
        </w:hyperlink>
        <w:r w:rsidR="00321DE4"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</w:rPr>
          <w:t xml:space="preserve">, </w:t>
        </w:r>
        <w:hyperlink r:id="rId19" w:anchor="!/Zakon-o-spremembah-in-dopolnitvah-Zakona-o-varstvu-potrosnikov-(ZVPot-F)" w:tgtFrame="_blank" w:history="1">
          <w:r w:rsidR="00321DE4" w:rsidRPr="00321DE4">
            <w:rPr>
              <w:rStyle w:val="Hiperpovezava"/>
              <w:rFonts w:ascii="Times New Roman" w:hAnsi="Times New Roman" w:cs="Times New Roman"/>
              <w:color w:val="000000" w:themeColor="text1"/>
              <w:u w:val="none"/>
            </w:rPr>
            <w:t>38/14</w:t>
          </w:r>
        </w:hyperlink>
        <w:r w:rsidR="00321DE4"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</w:rPr>
          <w:t xml:space="preserve">, </w:t>
        </w:r>
        <w:hyperlink r:id="rId20" w:anchor="!/Zakon-o-spremembi-Zakona-o-varstvu-potrosnikov-(ZVPot-G)" w:tgtFrame="_blank" w:history="1">
          <w:r w:rsidR="00321DE4" w:rsidRPr="00321DE4">
            <w:rPr>
              <w:rStyle w:val="Hiperpovezava"/>
              <w:rFonts w:ascii="Times New Roman" w:hAnsi="Times New Roman" w:cs="Times New Roman"/>
              <w:color w:val="000000" w:themeColor="text1"/>
              <w:u w:val="none"/>
            </w:rPr>
            <w:t>19/15</w:t>
          </w:r>
        </w:hyperlink>
        <w:r w:rsidR="00321DE4"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</w:rPr>
          <w:t>)</w:t>
        </w:r>
      </w:hyperlink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 mora podjetje pri poslovanju s potrošniki za blago oziroma storitve, ki jih ponuja, vidno označiti ceno, ki vključuje davek na dodano vrednost v primeru, da je podjetje zavezanec za davek na dodano vrednost. Cena mora biti označena v evrih </w:t>
      </w:r>
      <w:r w:rsidR="00321DE4"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in </w:t>
      </w:r>
      <w:r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mora biti končna, kar pomeni, da je podjetje pri svojem </w:t>
      </w:r>
      <w:r w:rsidRPr="00321DE4">
        <w:rPr>
          <w:rFonts w:ascii="Times New Roman" w:hAnsi="Times New Roman" w:cs="Times New Roman"/>
          <w:color w:val="000000" w:themeColor="text1"/>
          <w:lang w:eastAsia="sl-SI"/>
        </w:rPr>
        <w:lastRenderedPageBreak/>
        <w:t xml:space="preserve">poslovanju dolžno potrošniku nuditi celovito informacijo o veljavni ceni, ki nikakor ne more biti zgolj priporočljiva. </w:t>
      </w:r>
    </w:p>
    <w:p w:rsidR="00321DE4" w:rsidRPr="00321DE4" w:rsidRDefault="00B63213" w:rsidP="00784489">
      <w:pPr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hAnsi="Times New Roman" w:cs="Times New Roman"/>
          <w:color w:val="000000" w:themeColor="text1"/>
          <w:lang w:eastAsia="sl-SI"/>
        </w:rPr>
        <w:t> </w:t>
      </w:r>
      <w:r w:rsidRPr="00B63213">
        <w:rPr>
          <w:rFonts w:ascii="Times New Roman" w:eastAsia="Times New Roman" w:hAnsi="Times New Roman" w:cs="Times New Roman"/>
          <w:color w:val="000000" w:themeColor="text1"/>
          <w:lang w:eastAsia="sl-SI"/>
        </w:rPr>
        <w:t>Priporočena cena ni končna cena, s katero bi moral biti potrošnik seznanjen še pred odločitvijo o sklenitvi posla oziroma še pred nakupom, temveč gre za ceno, katere višina je priporočena s strani dobavitelja. Končna cena blaga je lahko tudi precej višja od priporočene, potrošnik pa je z oglaševanjem priporočene cene zaveden</w:t>
      </w:r>
      <w:r w:rsidR="00321DE4"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.</w:t>
      </w:r>
    </w:p>
    <w:p w:rsidR="00B63213" w:rsidRPr="00321DE4" w:rsidRDefault="00321DE4" w:rsidP="00321D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Takšen </w:t>
      </w:r>
      <w:r w:rsidR="00B63213" w:rsidRPr="00B6321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način oglaševanja cen ni dopusten in predstavlja nepošteno, zavajajočo poslovno </w:t>
      </w:r>
      <w:r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p</w:t>
      </w:r>
      <w:r w:rsidR="00B63213" w:rsidRPr="00B63213">
        <w:rPr>
          <w:rFonts w:ascii="Times New Roman" w:eastAsia="Times New Roman" w:hAnsi="Times New Roman" w:cs="Times New Roman"/>
          <w:color w:val="000000" w:themeColor="text1"/>
          <w:lang w:eastAsia="sl-SI"/>
        </w:rPr>
        <w:t>rakso, k</w:t>
      </w:r>
      <w:r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ot je opredeljena v</w:t>
      </w:r>
      <w:r w:rsidR="00B63213" w:rsidRPr="00B6321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hyperlink r:id="rId21" w:history="1">
        <w:r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  <w:lang w:eastAsia="sl-SI"/>
          </w:rPr>
          <w:t>za</w:t>
        </w:r>
        <w:r w:rsidR="00B63213"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  <w:lang w:eastAsia="sl-SI"/>
          </w:rPr>
          <w:t>kona o varstvu potrošnikov pred nepoštenimi poslovnimi praksami</w:t>
        </w:r>
        <w:r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  <w:lang w:eastAsia="sl-SI"/>
          </w:rPr>
          <w:t xml:space="preserve"> (Ur.l.RS št.</w:t>
        </w:r>
        <w:r w:rsidRPr="00321DE4">
          <w:rPr>
            <w:rFonts w:ascii="Times New Roman" w:hAnsi="Times New Roman" w:cs="Times New Roman"/>
            <w:color w:val="000000" w:themeColor="text1"/>
          </w:rPr>
          <w:t xml:space="preserve"> 53/07)</w:t>
        </w:r>
        <w:r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  <w:lang w:eastAsia="sl-SI"/>
          </w:rPr>
          <w:t xml:space="preserve">  in je zato</w:t>
        </w:r>
        <w:r w:rsidR="00B63213" w:rsidRPr="00321DE4">
          <w:rPr>
            <w:rStyle w:val="Hiperpovezava"/>
            <w:rFonts w:ascii="Times New Roman" w:hAnsi="Times New Roman" w:cs="Times New Roman"/>
            <w:color w:val="000000" w:themeColor="text1"/>
            <w:u w:val="none"/>
            <w:lang w:eastAsia="sl-SI"/>
          </w:rPr>
          <w:t xml:space="preserve"> </w:t>
        </w:r>
      </w:hyperlink>
      <w:r w:rsidR="00B63213" w:rsidRPr="00321DE4">
        <w:rPr>
          <w:rFonts w:ascii="Times New Roman" w:hAnsi="Times New Roman" w:cs="Times New Roman"/>
          <w:color w:val="000000" w:themeColor="text1"/>
          <w:lang w:eastAsia="sl-SI"/>
        </w:rPr>
        <w:t xml:space="preserve"> prepovedana. </w:t>
      </w:r>
    </w:p>
    <w:p w:rsidR="00B63213" w:rsidRPr="00B63213" w:rsidRDefault="00B63213" w:rsidP="00321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B63213">
        <w:rPr>
          <w:rFonts w:ascii="Times New Roman" w:eastAsia="Times New Roman" w:hAnsi="Times New Roman" w:cs="Times New Roman"/>
          <w:color w:val="000000" w:themeColor="text1"/>
          <w:lang w:eastAsia="sl-SI"/>
        </w:rPr>
        <w:t> </w:t>
      </w:r>
    </w:p>
    <w:p w:rsidR="00B63213" w:rsidRPr="00321DE4" w:rsidRDefault="00B63213" w:rsidP="00B632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1C318E" w:rsidRPr="00321DE4" w:rsidRDefault="001C318E" w:rsidP="000F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956C19" w:rsidRPr="00321DE4" w:rsidRDefault="00956C19" w:rsidP="00F84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Pripravila: Mateja Tilia</w:t>
      </w:r>
    </w:p>
    <w:p w:rsidR="00956C19" w:rsidRPr="00321DE4" w:rsidRDefault="00956C19" w:rsidP="00F84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GZS Infocenter </w:t>
      </w:r>
    </w:p>
    <w:p w:rsidR="0099416F" w:rsidRPr="00321DE4" w:rsidRDefault="0099416F" w:rsidP="00F84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 </w:t>
      </w:r>
    </w:p>
    <w:p w:rsidR="0099416F" w:rsidRPr="00321DE4" w:rsidRDefault="0099416F" w:rsidP="00F84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321DE4">
        <w:rPr>
          <w:rFonts w:ascii="Times New Roman" w:eastAsia="Times New Roman" w:hAnsi="Times New Roman" w:cs="Times New Roman"/>
          <w:color w:val="000000" w:themeColor="text1"/>
          <w:lang w:eastAsia="sl-SI"/>
        </w:rPr>
        <w:t> </w:t>
      </w:r>
    </w:p>
    <w:sectPr w:rsidR="0099416F" w:rsidRPr="0032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630"/>
    <w:multiLevelType w:val="hybridMultilevel"/>
    <w:tmpl w:val="2250C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6ACD"/>
    <w:multiLevelType w:val="multilevel"/>
    <w:tmpl w:val="3DE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25C95"/>
    <w:multiLevelType w:val="hybridMultilevel"/>
    <w:tmpl w:val="316A27D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40D3C"/>
    <w:multiLevelType w:val="hybridMultilevel"/>
    <w:tmpl w:val="D404186A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1060EE"/>
    <w:multiLevelType w:val="multilevel"/>
    <w:tmpl w:val="A66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D3C53"/>
    <w:multiLevelType w:val="multilevel"/>
    <w:tmpl w:val="F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568E4"/>
    <w:multiLevelType w:val="multilevel"/>
    <w:tmpl w:val="8FB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42D15"/>
    <w:multiLevelType w:val="multilevel"/>
    <w:tmpl w:val="812C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0035C"/>
    <w:multiLevelType w:val="multilevel"/>
    <w:tmpl w:val="07A8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94378"/>
    <w:multiLevelType w:val="multilevel"/>
    <w:tmpl w:val="230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5D3BF6"/>
    <w:multiLevelType w:val="multilevel"/>
    <w:tmpl w:val="795C1D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231E43"/>
    <w:multiLevelType w:val="hybridMultilevel"/>
    <w:tmpl w:val="5D002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AC4C4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576E9"/>
    <w:multiLevelType w:val="hybridMultilevel"/>
    <w:tmpl w:val="5BECE910"/>
    <w:lvl w:ilvl="0" w:tplc="B5B43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0265D"/>
    <w:multiLevelType w:val="hybridMultilevel"/>
    <w:tmpl w:val="0652D6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B7491"/>
    <w:multiLevelType w:val="hybridMultilevel"/>
    <w:tmpl w:val="1C0EB5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9395B"/>
    <w:multiLevelType w:val="hybridMultilevel"/>
    <w:tmpl w:val="ED9AB0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B12B8F"/>
    <w:multiLevelType w:val="multilevel"/>
    <w:tmpl w:val="80780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22AE1"/>
    <w:multiLevelType w:val="multilevel"/>
    <w:tmpl w:val="77A0BE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916C8"/>
    <w:multiLevelType w:val="hybridMultilevel"/>
    <w:tmpl w:val="43D4A9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8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6A"/>
    <w:rsid w:val="00001758"/>
    <w:rsid w:val="000229F9"/>
    <w:rsid w:val="0004421C"/>
    <w:rsid w:val="000F2A1A"/>
    <w:rsid w:val="001557B3"/>
    <w:rsid w:val="001772BA"/>
    <w:rsid w:val="001C318E"/>
    <w:rsid w:val="0024536A"/>
    <w:rsid w:val="003155A8"/>
    <w:rsid w:val="00321DE4"/>
    <w:rsid w:val="003A5D47"/>
    <w:rsid w:val="003C64C3"/>
    <w:rsid w:val="003F73CE"/>
    <w:rsid w:val="00420E63"/>
    <w:rsid w:val="00423C20"/>
    <w:rsid w:val="004E31CB"/>
    <w:rsid w:val="0050643D"/>
    <w:rsid w:val="005D09E1"/>
    <w:rsid w:val="005E1097"/>
    <w:rsid w:val="00705DBD"/>
    <w:rsid w:val="00710E27"/>
    <w:rsid w:val="00782737"/>
    <w:rsid w:val="00784489"/>
    <w:rsid w:val="0086328D"/>
    <w:rsid w:val="0094543E"/>
    <w:rsid w:val="00956C19"/>
    <w:rsid w:val="009828CF"/>
    <w:rsid w:val="00987D68"/>
    <w:rsid w:val="0099416F"/>
    <w:rsid w:val="00A23704"/>
    <w:rsid w:val="00A540A7"/>
    <w:rsid w:val="00AF6AD8"/>
    <w:rsid w:val="00B35BD5"/>
    <w:rsid w:val="00B41B18"/>
    <w:rsid w:val="00B63213"/>
    <w:rsid w:val="00BC1B2A"/>
    <w:rsid w:val="00C5057C"/>
    <w:rsid w:val="00D0654F"/>
    <w:rsid w:val="00DA49A4"/>
    <w:rsid w:val="00E50543"/>
    <w:rsid w:val="00E65AD3"/>
    <w:rsid w:val="00EE6327"/>
    <w:rsid w:val="00F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0B592-6877-4DC1-AD5B-4622D965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94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7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772BA"/>
    <w:rPr>
      <w:b/>
      <w:bCs/>
    </w:rPr>
  </w:style>
  <w:style w:type="character" w:customStyle="1" w:styleId="apple-converted-space">
    <w:name w:val="apple-converted-space"/>
    <w:basedOn w:val="Privzetapisavaodstavka"/>
    <w:rsid w:val="001772BA"/>
  </w:style>
  <w:style w:type="character" w:styleId="Hiperpovezava">
    <w:name w:val="Hyperlink"/>
    <w:basedOn w:val="Privzetapisavaodstavka"/>
    <w:uiPriority w:val="99"/>
    <w:unhideWhenUsed/>
    <w:rsid w:val="001772B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5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E632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99416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naslov2">
    <w:name w:val="naslov2"/>
    <w:basedOn w:val="Navaden"/>
    <w:rsid w:val="00DA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0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0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">
    <w:name w:val="naslov3"/>
    <w:basedOn w:val="Navaden"/>
    <w:rsid w:val="001557B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customStyle="1" w:styleId="esegmenth4">
    <w:name w:val="esegment_h4"/>
    <w:basedOn w:val="Navaden"/>
    <w:rsid w:val="001557B3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Brezrazmikov">
    <w:name w:val="No Spacing"/>
    <w:uiPriority w:val="1"/>
    <w:qFormat/>
    <w:rsid w:val="00155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178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7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59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4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7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33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978" TargetMode="External"/><Relationship Id="rId13" Type="http://schemas.openxmlformats.org/officeDocument/2006/relationships/hyperlink" Target="http://www.uradni-list.si/1/objava.jsp?sop=2011-01-0104" TargetMode="External"/><Relationship Id="rId18" Type="http://schemas.openxmlformats.org/officeDocument/2006/relationships/hyperlink" Target="http://www.uradni-list.si/1/content?id=10524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i.gov.si/si/zakonodaja_in_dokumenti/seznam_predpisov/" TargetMode="External"/><Relationship Id="rId7" Type="http://schemas.openxmlformats.org/officeDocument/2006/relationships/hyperlink" Target="http://www.uradni-list.si/1/objava.jsp?sop=2004-01-4033" TargetMode="External"/><Relationship Id="rId12" Type="http://schemas.openxmlformats.org/officeDocument/2006/relationships/hyperlink" Target="http://www.uradni-list.si/1/objava.jsp?sop=2008-01-1978" TargetMode="External"/><Relationship Id="rId17" Type="http://schemas.openxmlformats.org/officeDocument/2006/relationships/hyperlink" Target="http://www.uradni-list.si/1/content?id=943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content?id=84421" TargetMode="External"/><Relationship Id="rId20" Type="http://schemas.openxmlformats.org/officeDocument/2006/relationships/hyperlink" Target="http://www.uradni-list.si/1/content?id=1209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4-01-1340" TargetMode="External"/><Relationship Id="rId11" Type="http://schemas.openxmlformats.org/officeDocument/2006/relationships/hyperlink" Target="http://www.uradni-list.si/1/objava.jsp?sop=2004-01-40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content?id=511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4-01-1340" TargetMode="External"/><Relationship Id="rId19" Type="http://schemas.openxmlformats.org/officeDocument/2006/relationships/hyperlink" Target="http://www.uradni-list.si/1/content?id=117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104" TargetMode="External"/><Relationship Id="rId14" Type="http://schemas.openxmlformats.org/officeDocument/2006/relationships/hyperlink" Target="http://www.ti.gov.si/si/zakonodaja_in_dokumenti/seznam_predpis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D837-D30E-4ECD-BBE7-3BD57821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1286</Words>
  <Characters>7336</Characters>
  <Application>Microsoft Office Word</Application>
  <DocSecurity>4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Tilia</dc:creator>
  <cp:lastModifiedBy>Polona Mežan</cp:lastModifiedBy>
  <cp:revision>2</cp:revision>
  <dcterms:created xsi:type="dcterms:W3CDTF">2015-08-03T10:29:00Z</dcterms:created>
  <dcterms:modified xsi:type="dcterms:W3CDTF">2015-08-03T10:29:00Z</dcterms:modified>
</cp:coreProperties>
</file>